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7D1" w:rsidRDefault="00993877" w:rsidP="000341E7">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Federal Government’s </w:t>
      </w:r>
      <w:smartTag w:uri="urn:schemas-microsoft-com:office:smarttags" w:element="place">
        <w:smartTag w:uri="urn:schemas-microsoft-com:office:smarttags" w:element="PlaceName">
          <w:r>
            <w:rPr>
              <w:rFonts w:ascii="Arial" w:hAnsi="Arial" w:cs="Arial"/>
              <w:bCs/>
              <w:spacing w:val="-3"/>
              <w:sz w:val="22"/>
              <w:szCs w:val="22"/>
            </w:rPr>
            <w:t>National</w:t>
          </w:r>
        </w:smartTag>
        <w:r>
          <w:rPr>
            <w:rFonts w:ascii="Arial" w:hAnsi="Arial" w:cs="Arial"/>
            <w:bCs/>
            <w:spacing w:val="-3"/>
            <w:sz w:val="22"/>
            <w:szCs w:val="22"/>
          </w:rPr>
          <w:t xml:space="preserve"> </w:t>
        </w:r>
        <w:smartTag w:uri="urn:schemas-microsoft-com:office:smarttags" w:element="PlaceType">
          <w:r>
            <w:rPr>
              <w:rFonts w:ascii="Arial" w:hAnsi="Arial" w:cs="Arial"/>
              <w:bCs/>
              <w:spacing w:val="-3"/>
              <w:sz w:val="22"/>
              <w:szCs w:val="22"/>
            </w:rPr>
            <w:t>Building</w:t>
          </w:r>
        </w:smartTag>
      </w:smartTag>
      <w:r>
        <w:rPr>
          <w:rFonts w:ascii="Arial" w:hAnsi="Arial" w:cs="Arial"/>
          <w:bCs/>
          <w:spacing w:val="-3"/>
          <w:sz w:val="22"/>
          <w:szCs w:val="22"/>
        </w:rPr>
        <w:t xml:space="preserve"> – Economic Stimulus Program (NBESP) aims to generate employment through a number of components including accelerated schools and social housing infrastructure programs.</w:t>
      </w:r>
    </w:p>
    <w:p w:rsidR="00D702B0" w:rsidRPr="006D780C" w:rsidRDefault="006D780C" w:rsidP="000341E7">
      <w:pPr>
        <w:numPr>
          <w:ilvl w:val="0"/>
          <w:numId w:val="1"/>
        </w:numPr>
        <w:tabs>
          <w:tab w:val="clear" w:pos="720"/>
          <w:tab w:val="num" w:pos="360"/>
        </w:tabs>
        <w:spacing w:before="240"/>
        <w:ind w:left="360"/>
        <w:jc w:val="both"/>
        <w:rPr>
          <w:rFonts w:ascii="Arial" w:hAnsi="Arial" w:cs="Arial"/>
          <w:bCs/>
          <w:spacing w:val="-3"/>
          <w:sz w:val="22"/>
          <w:szCs w:val="22"/>
        </w:rPr>
      </w:pPr>
      <w:smartTag w:uri="urn:schemas-microsoft-com:office:smarttags" w:element="State">
        <w:smartTag w:uri="urn:schemas-microsoft-com:office:smarttags" w:element="place">
          <w:r w:rsidRPr="006D780C">
            <w:rPr>
              <w:rFonts w:ascii="Arial" w:hAnsi="Arial" w:cs="Arial"/>
              <w:sz w:val="22"/>
              <w:szCs w:val="22"/>
            </w:rPr>
            <w:t>Queensland</w:t>
          </w:r>
        </w:smartTag>
      </w:smartTag>
      <w:r w:rsidRPr="006D780C">
        <w:rPr>
          <w:rFonts w:ascii="Arial" w:hAnsi="Arial" w:cs="Arial"/>
          <w:sz w:val="22"/>
          <w:szCs w:val="22"/>
        </w:rPr>
        <w:t xml:space="preserve">’s land use planning and development framework has in-built mechanisms to facilitate development on school land, primarily through the community infrastructure designation process.  For those school sites not designated, including most non-state schools, normal processes under the </w:t>
      </w:r>
      <w:r w:rsidRPr="006D780C">
        <w:rPr>
          <w:rFonts w:ascii="Arial" w:hAnsi="Arial" w:cs="Arial"/>
          <w:i/>
          <w:sz w:val="22"/>
          <w:szCs w:val="22"/>
        </w:rPr>
        <w:t>Integrated Planning Act 1997</w:t>
      </w:r>
      <w:r w:rsidRPr="006D780C">
        <w:rPr>
          <w:rFonts w:ascii="Arial" w:hAnsi="Arial" w:cs="Arial"/>
          <w:sz w:val="22"/>
          <w:szCs w:val="22"/>
        </w:rPr>
        <w:t xml:space="preserve"> apply. </w:t>
      </w:r>
    </w:p>
    <w:p w:rsidR="006D780C" w:rsidRPr="006D780C" w:rsidRDefault="00535339" w:rsidP="000341E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w:t>
      </w:r>
      <w:r w:rsidR="006D780C" w:rsidRPr="006D780C">
        <w:rPr>
          <w:rFonts w:ascii="Arial" w:hAnsi="Arial" w:cs="Arial"/>
          <w:sz w:val="22"/>
          <w:szCs w:val="22"/>
        </w:rPr>
        <w:t xml:space="preserve">he requirements of the NBESP funding are such that an accelerated and extensive delivery program that includes all schools in </w:t>
      </w:r>
      <w:smartTag w:uri="urn:schemas-microsoft-com:office:smarttags" w:element="State">
        <w:smartTag w:uri="urn:schemas-microsoft-com:office:smarttags" w:element="place">
          <w:r w:rsidR="006D780C" w:rsidRPr="006D780C">
            <w:rPr>
              <w:rFonts w:ascii="Arial" w:hAnsi="Arial" w:cs="Arial"/>
              <w:sz w:val="22"/>
              <w:szCs w:val="22"/>
            </w:rPr>
            <w:t>Queensland</w:t>
          </w:r>
        </w:smartTag>
      </w:smartTag>
      <w:r w:rsidR="006D780C" w:rsidRPr="006D780C">
        <w:rPr>
          <w:rFonts w:ascii="Arial" w:hAnsi="Arial" w:cs="Arial"/>
          <w:sz w:val="22"/>
          <w:szCs w:val="22"/>
        </w:rPr>
        <w:t>, state and non-state, is required.  To facilitate this intensive delivery program, the development framework can be adjusted, specifically for the NBESP, to put all development on an equal footing and fast-track the development process in these circumstances.</w:t>
      </w:r>
    </w:p>
    <w:p w:rsidR="006D780C" w:rsidRPr="006D780C" w:rsidRDefault="006D780C" w:rsidP="000341E7">
      <w:pPr>
        <w:numPr>
          <w:ilvl w:val="0"/>
          <w:numId w:val="1"/>
        </w:numPr>
        <w:tabs>
          <w:tab w:val="clear" w:pos="720"/>
          <w:tab w:val="num" w:pos="360"/>
        </w:tabs>
        <w:spacing w:before="240"/>
        <w:ind w:left="360"/>
        <w:jc w:val="both"/>
        <w:rPr>
          <w:rFonts w:ascii="Arial" w:hAnsi="Arial" w:cs="Arial"/>
          <w:bCs/>
          <w:spacing w:val="-3"/>
          <w:sz w:val="22"/>
          <w:szCs w:val="22"/>
        </w:rPr>
      </w:pPr>
      <w:r w:rsidRPr="006D780C">
        <w:rPr>
          <w:rFonts w:ascii="Arial" w:hAnsi="Arial" w:cs="Arial"/>
          <w:sz w:val="22"/>
          <w:szCs w:val="22"/>
        </w:rPr>
        <w:t xml:space="preserve">Project delivery </w:t>
      </w:r>
      <w:r w:rsidR="00535339">
        <w:rPr>
          <w:rFonts w:ascii="Arial" w:hAnsi="Arial" w:cs="Arial"/>
          <w:sz w:val="22"/>
          <w:szCs w:val="22"/>
        </w:rPr>
        <w:t>will</w:t>
      </w:r>
      <w:r w:rsidR="00535339" w:rsidRPr="006D780C">
        <w:rPr>
          <w:rFonts w:ascii="Arial" w:hAnsi="Arial" w:cs="Arial"/>
          <w:sz w:val="22"/>
          <w:szCs w:val="22"/>
        </w:rPr>
        <w:t xml:space="preserve"> </w:t>
      </w:r>
      <w:r w:rsidRPr="006D780C">
        <w:rPr>
          <w:rFonts w:ascii="Arial" w:hAnsi="Arial" w:cs="Arial"/>
          <w:sz w:val="22"/>
          <w:szCs w:val="22"/>
        </w:rPr>
        <w:t xml:space="preserve">be facilitated by removing any formal requirement for assessment against the local planning scheme where that might have been necessary.  To avoid confusion and ensure consistency, all projects will be treated equally in this regard by amending the </w:t>
      </w:r>
      <w:r w:rsidRPr="006D780C">
        <w:rPr>
          <w:rFonts w:ascii="Arial" w:hAnsi="Arial" w:cs="Arial"/>
          <w:i/>
          <w:sz w:val="22"/>
          <w:szCs w:val="22"/>
        </w:rPr>
        <w:t>Integrated Planning Regulation 1998</w:t>
      </w:r>
      <w:r w:rsidRPr="006D780C">
        <w:rPr>
          <w:rFonts w:ascii="Arial" w:hAnsi="Arial" w:cs="Arial"/>
          <w:sz w:val="22"/>
          <w:szCs w:val="22"/>
        </w:rPr>
        <w:t xml:space="preserve"> to make all development under the B</w:t>
      </w:r>
      <w:r>
        <w:rPr>
          <w:rFonts w:ascii="Arial" w:hAnsi="Arial" w:cs="Arial"/>
          <w:sz w:val="22"/>
          <w:szCs w:val="22"/>
        </w:rPr>
        <w:t>uilding the Education Revolution</w:t>
      </w:r>
      <w:r w:rsidRPr="006D780C">
        <w:rPr>
          <w:rFonts w:ascii="Arial" w:hAnsi="Arial" w:cs="Arial"/>
          <w:sz w:val="22"/>
          <w:szCs w:val="22"/>
        </w:rPr>
        <w:t xml:space="preserve"> exempt from assessment against the local government planning scheme.  To ensure broader planning outcomes are still achieved and community considerations are not obviated in the process, projects will still need to meet a number of key strategic criteria, set out in the regulation.</w:t>
      </w:r>
    </w:p>
    <w:p w:rsidR="006D780C" w:rsidRPr="006D780C" w:rsidRDefault="006D780C" w:rsidP="000341E7">
      <w:pPr>
        <w:numPr>
          <w:ilvl w:val="0"/>
          <w:numId w:val="1"/>
        </w:numPr>
        <w:tabs>
          <w:tab w:val="clear" w:pos="720"/>
          <w:tab w:val="num" w:pos="360"/>
        </w:tabs>
        <w:spacing w:before="240"/>
        <w:ind w:left="360"/>
        <w:jc w:val="both"/>
        <w:rPr>
          <w:rFonts w:ascii="Arial" w:hAnsi="Arial" w:cs="Arial"/>
          <w:bCs/>
          <w:spacing w:val="-3"/>
          <w:sz w:val="22"/>
          <w:szCs w:val="22"/>
        </w:rPr>
      </w:pPr>
      <w:r w:rsidRPr="006D780C">
        <w:rPr>
          <w:rFonts w:ascii="Arial" w:hAnsi="Arial" w:cs="Arial"/>
          <w:sz w:val="22"/>
          <w:szCs w:val="22"/>
        </w:rPr>
        <w:t xml:space="preserve">The proposed amendment will ensure </w:t>
      </w:r>
      <w:smartTag w:uri="urn:schemas-microsoft-com:office:smarttags" w:element="State">
        <w:smartTag w:uri="urn:schemas-microsoft-com:office:smarttags" w:element="place">
          <w:r w:rsidRPr="006D780C">
            <w:rPr>
              <w:rFonts w:ascii="Arial" w:hAnsi="Arial" w:cs="Arial"/>
              <w:sz w:val="22"/>
              <w:szCs w:val="22"/>
            </w:rPr>
            <w:t>Queensland</w:t>
          </w:r>
        </w:smartTag>
      </w:smartTag>
      <w:r w:rsidRPr="006D780C">
        <w:rPr>
          <w:rFonts w:ascii="Arial" w:hAnsi="Arial" w:cs="Arial"/>
          <w:sz w:val="22"/>
          <w:szCs w:val="22"/>
        </w:rPr>
        <w:t xml:space="preserve"> can meet administrative timeframes imposed by the Commonwealth Government and facilitate project expenditure in the required time frames, while ensuring the proposed new development is broadly consistent with both local community expectations and State interests.</w:t>
      </w:r>
    </w:p>
    <w:p w:rsidR="006D780C" w:rsidRPr="00535339" w:rsidRDefault="000341E7" w:rsidP="000341E7">
      <w:pPr>
        <w:numPr>
          <w:ilvl w:val="0"/>
          <w:numId w:val="1"/>
        </w:numPr>
        <w:tabs>
          <w:tab w:val="clear" w:pos="720"/>
          <w:tab w:val="num" w:pos="360"/>
        </w:tabs>
        <w:spacing w:before="240" w:after="120"/>
        <w:ind w:left="357" w:hanging="357"/>
        <w:jc w:val="both"/>
        <w:rPr>
          <w:rFonts w:ascii="Arial" w:hAnsi="Arial" w:cs="Arial"/>
          <w:bCs/>
          <w:spacing w:val="-3"/>
          <w:sz w:val="22"/>
          <w:szCs w:val="22"/>
          <w:u w:val="single"/>
        </w:rPr>
      </w:pPr>
      <w:r w:rsidRPr="00A15425">
        <w:rPr>
          <w:rFonts w:ascii="Arial" w:hAnsi="Arial" w:cs="Arial"/>
          <w:sz w:val="22"/>
          <w:szCs w:val="22"/>
          <w:u w:val="single"/>
        </w:rPr>
        <w:t xml:space="preserve">Cabinet </w:t>
      </w:r>
      <w:r w:rsidR="006D780C">
        <w:rPr>
          <w:rFonts w:ascii="Arial" w:hAnsi="Arial" w:cs="Arial"/>
          <w:sz w:val="22"/>
          <w:szCs w:val="22"/>
          <w:u w:val="single"/>
        </w:rPr>
        <w:t>e</w:t>
      </w:r>
      <w:r w:rsidRPr="00A15425">
        <w:rPr>
          <w:rFonts w:ascii="Arial" w:hAnsi="Arial" w:cs="Arial"/>
          <w:sz w:val="22"/>
          <w:szCs w:val="22"/>
          <w:u w:val="single"/>
        </w:rPr>
        <w:t>ndorsed</w:t>
      </w:r>
      <w:r w:rsidRPr="00D76902">
        <w:rPr>
          <w:rFonts w:ascii="Arial" w:hAnsi="Arial" w:cs="Arial"/>
          <w:sz w:val="22"/>
          <w:szCs w:val="22"/>
        </w:rPr>
        <w:t xml:space="preserve"> </w:t>
      </w:r>
      <w:r w:rsidR="006D780C" w:rsidRPr="006D780C">
        <w:rPr>
          <w:rFonts w:ascii="Arial" w:hAnsi="Arial" w:cs="Arial"/>
          <w:sz w:val="22"/>
          <w:szCs w:val="22"/>
        </w:rPr>
        <w:t xml:space="preserve">that the </w:t>
      </w:r>
      <w:r w:rsidR="006D780C" w:rsidRPr="006D780C">
        <w:rPr>
          <w:rFonts w:ascii="Arial" w:hAnsi="Arial" w:cs="Arial"/>
          <w:i/>
          <w:sz w:val="22"/>
          <w:szCs w:val="22"/>
        </w:rPr>
        <w:t>Integrated Planning Regulation Amendment (No.</w:t>
      </w:r>
      <w:r w:rsidR="006D780C">
        <w:rPr>
          <w:rFonts w:ascii="Arial" w:hAnsi="Arial" w:cs="Arial"/>
          <w:i/>
          <w:sz w:val="22"/>
          <w:szCs w:val="22"/>
        </w:rPr>
        <w:t xml:space="preserve"> </w:t>
      </w:r>
      <w:r w:rsidR="006D780C" w:rsidRPr="006D780C">
        <w:rPr>
          <w:rFonts w:ascii="Arial" w:hAnsi="Arial" w:cs="Arial"/>
          <w:i/>
          <w:sz w:val="22"/>
          <w:szCs w:val="22"/>
        </w:rPr>
        <w:t>1) 2009</w:t>
      </w:r>
      <w:r w:rsidR="006D780C" w:rsidRPr="006D780C">
        <w:rPr>
          <w:rFonts w:ascii="Arial" w:hAnsi="Arial" w:cs="Arial"/>
          <w:sz w:val="22"/>
          <w:szCs w:val="22"/>
        </w:rPr>
        <w:t xml:space="preserve"> be recommended to Governor in Council for approval</w:t>
      </w:r>
      <w:r w:rsidR="006D780C">
        <w:rPr>
          <w:rFonts w:ascii="Arial" w:hAnsi="Arial" w:cs="Arial"/>
          <w:sz w:val="22"/>
          <w:szCs w:val="22"/>
        </w:rPr>
        <w:t>.</w:t>
      </w:r>
    </w:p>
    <w:p w:rsidR="00535339" w:rsidRDefault="00535339" w:rsidP="000341E7">
      <w:pPr>
        <w:numPr>
          <w:ilvl w:val="0"/>
          <w:numId w:val="1"/>
        </w:numPr>
        <w:tabs>
          <w:tab w:val="clear" w:pos="720"/>
          <w:tab w:val="num" w:pos="360"/>
        </w:tabs>
        <w:spacing w:before="240" w:after="120"/>
        <w:ind w:left="357" w:hanging="357"/>
        <w:jc w:val="both"/>
        <w:rPr>
          <w:rFonts w:ascii="Arial" w:hAnsi="Arial" w:cs="Arial"/>
          <w:bCs/>
          <w:spacing w:val="-3"/>
          <w:sz w:val="22"/>
          <w:szCs w:val="22"/>
        </w:rPr>
      </w:pPr>
      <w:r w:rsidRPr="00A15425">
        <w:rPr>
          <w:rFonts w:ascii="Arial" w:hAnsi="Arial" w:cs="Arial"/>
          <w:sz w:val="22"/>
          <w:szCs w:val="22"/>
          <w:u w:val="single"/>
        </w:rPr>
        <w:t xml:space="preserve">Cabinet </w:t>
      </w:r>
      <w:r>
        <w:rPr>
          <w:rFonts w:ascii="Arial" w:hAnsi="Arial" w:cs="Arial"/>
          <w:sz w:val="22"/>
          <w:szCs w:val="22"/>
          <w:u w:val="single"/>
        </w:rPr>
        <w:t>noted</w:t>
      </w:r>
      <w:r w:rsidRPr="00D76902">
        <w:rPr>
          <w:rFonts w:ascii="Arial" w:hAnsi="Arial" w:cs="Arial"/>
          <w:sz w:val="22"/>
          <w:szCs w:val="22"/>
        </w:rPr>
        <w:t xml:space="preserve"> </w:t>
      </w:r>
      <w:r w:rsidRPr="00535339">
        <w:rPr>
          <w:rFonts w:ascii="Arial" w:hAnsi="Arial" w:cs="Arial"/>
          <w:bCs/>
          <w:spacing w:val="-3"/>
          <w:sz w:val="22"/>
          <w:szCs w:val="22"/>
        </w:rPr>
        <w:t xml:space="preserve">that the </w:t>
      </w:r>
      <w:r w:rsidRPr="00535339">
        <w:rPr>
          <w:rFonts w:ascii="Arial" w:hAnsi="Arial" w:cs="Arial"/>
          <w:bCs/>
          <w:i/>
          <w:spacing w:val="-3"/>
          <w:sz w:val="22"/>
          <w:szCs w:val="22"/>
        </w:rPr>
        <w:t>Integrated Planning Regulation Amendment (No.1) 2009</w:t>
      </w:r>
      <w:r w:rsidRPr="00535339">
        <w:rPr>
          <w:rFonts w:ascii="Arial" w:hAnsi="Arial" w:cs="Arial"/>
          <w:bCs/>
          <w:spacing w:val="-3"/>
          <w:sz w:val="22"/>
          <w:szCs w:val="22"/>
        </w:rPr>
        <w:t xml:space="preserve"> </w:t>
      </w:r>
      <w:r>
        <w:rPr>
          <w:rFonts w:ascii="Arial" w:hAnsi="Arial" w:cs="Arial"/>
          <w:bCs/>
          <w:spacing w:val="-3"/>
          <w:sz w:val="22"/>
          <w:szCs w:val="22"/>
        </w:rPr>
        <w:t>would</w:t>
      </w:r>
      <w:r w:rsidRPr="00535339">
        <w:rPr>
          <w:rFonts w:ascii="Arial" w:hAnsi="Arial" w:cs="Arial"/>
          <w:bCs/>
          <w:spacing w:val="-3"/>
          <w:sz w:val="22"/>
          <w:szCs w:val="22"/>
        </w:rPr>
        <w:t xml:space="preserve"> be laid before the Legislative Assembly within 14 sitting days after the publication in the Government Gazette</w:t>
      </w:r>
      <w:r>
        <w:rPr>
          <w:rFonts w:ascii="Arial" w:hAnsi="Arial" w:cs="Arial"/>
          <w:bCs/>
          <w:spacing w:val="-3"/>
          <w:sz w:val="22"/>
          <w:szCs w:val="22"/>
        </w:rPr>
        <w:t>.</w:t>
      </w:r>
    </w:p>
    <w:p w:rsidR="00535339" w:rsidRPr="00535339" w:rsidRDefault="00535339" w:rsidP="000341E7">
      <w:pPr>
        <w:numPr>
          <w:ilvl w:val="0"/>
          <w:numId w:val="1"/>
        </w:numPr>
        <w:tabs>
          <w:tab w:val="clear" w:pos="720"/>
          <w:tab w:val="num" w:pos="360"/>
        </w:tabs>
        <w:spacing w:before="240" w:after="120"/>
        <w:ind w:left="357" w:hanging="357"/>
        <w:jc w:val="both"/>
        <w:rPr>
          <w:rFonts w:ascii="Arial" w:hAnsi="Arial" w:cs="Arial"/>
          <w:bCs/>
          <w:spacing w:val="-3"/>
          <w:sz w:val="22"/>
          <w:szCs w:val="22"/>
        </w:rPr>
      </w:pPr>
      <w:r>
        <w:rPr>
          <w:rFonts w:ascii="Arial" w:hAnsi="Arial" w:cs="Arial"/>
          <w:sz w:val="22"/>
          <w:szCs w:val="22"/>
          <w:u w:val="single"/>
        </w:rPr>
        <w:t>Cabinet noted</w:t>
      </w:r>
      <w:r>
        <w:rPr>
          <w:rFonts w:ascii="Arial" w:hAnsi="Arial" w:cs="Arial"/>
          <w:sz w:val="22"/>
          <w:szCs w:val="22"/>
        </w:rPr>
        <w:t xml:space="preserve"> </w:t>
      </w:r>
      <w:r w:rsidRPr="00535339">
        <w:rPr>
          <w:rFonts w:ascii="Arial" w:hAnsi="Arial" w:cs="Arial"/>
          <w:sz w:val="22"/>
          <w:szCs w:val="22"/>
        </w:rPr>
        <w:t>that Ministers whose Departments may receive development applications related to NBESP school projects will ensure that their assessments will be prioritised and expedited</w:t>
      </w:r>
      <w:r>
        <w:rPr>
          <w:rFonts w:ascii="Arial" w:hAnsi="Arial" w:cs="Arial"/>
          <w:sz w:val="22"/>
          <w:szCs w:val="22"/>
        </w:rPr>
        <w:t>.</w:t>
      </w:r>
    </w:p>
    <w:p w:rsidR="00535339" w:rsidRPr="00535339" w:rsidRDefault="00535339" w:rsidP="000341E7">
      <w:pPr>
        <w:numPr>
          <w:ilvl w:val="0"/>
          <w:numId w:val="1"/>
        </w:numPr>
        <w:tabs>
          <w:tab w:val="clear" w:pos="720"/>
          <w:tab w:val="num" w:pos="360"/>
        </w:tabs>
        <w:spacing w:before="240" w:after="120"/>
        <w:ind w:left="357" w:hanging="357"/>
        <w:jc w:val="both"/>
        <w:rPr>
          <w:rFonts w:ascii="Arial" w:hAnsi="Arial" w:cs="Arial"/>
          <w:bCs/>
          <w:spacing w:val="-3"/>
          <w:sz w:val="22"/>
          <w:szCs w:val="22"/>
        </w:rPr>
      </w:pPr>
      <w:r>
        <w:rPr>
          <w:rFonts w:ascii="Arial" w:hAnsi="Arial" w:cs="Arial"/>
          <w:bCs/>
          <w:spacing w:val="-3"/>
          <w:sz w:val="22"/>
          <w:szCs w:val="22"/>
          <w:u w:val="single"/>
        </w:rPr>
        <w:t>Cabinet noted</w:t>
      </w:r>
      <w:r>
        <w:rPr>
          <w:rFonts w:ascii="Arial" w:hAnsi="Arial" w:cs="Arial"/>
          <w:bCs/>
          <w:spacing w:val="-3"/>
          <w:sz w:val="22"/>
          <w:szCs w:val="22"/>
        </w:rPr>
        <w:t xml:space="preserve"> </w:t>
      </w:r>
      <w:r w:rsidRPr="00535339">
        <w:rPr>
          <w:rFonts w:ascii="Arial" w:hAnsi="Arial" w:cs="Arial"/>
          <w:bCs/>
          <w:spacing w:val="-3"/>
          <w:sz w:val="22"/>
          <w:szCs w:val="22"/>
        </w:rPr>
        <w:t>that the Minister for Infrastructure and Planning will request the Department of Public Works and the Block Grant Authorities to notify relevant local governments of projects as funding for each is approved</w:t>
      </w:r>
      <w:r>
        <w:rPr>
          <w:rFonts w:ascii="Arial" w:hAnsi="Arial" w:cs="Arial"/>
          <w:bCs/>
          <w:spacing w:val="-3"/>
          <w:sz w:val="22"/>
          <w:szCs w:val="22"/>
        </w:rPr>
        <w:t>.</w:t>
      </w:r>
    </w:p>
    <w:p w:rsidR="00D11AB6" w:rsidRPr="00D702B0" w:rsidRDefault="00D11AB6" w:rsidP="000341E7">
      <w:pPr>
        <w:numPr>
          <w:ilvl w:val="0"/>
          <w:numId w:val="1"/>
        </w:numPr>
        <w:tabs>
          <w:tab w:val="clear" w:pos="720"/>
          <w:tab w:val="num" w:pos="360"/>
        </w:tabs>
        <w:spacing w:before="240" w:after="120"/>
        <w:ind w:left="357" w:hanging="357"/>
        <w:jc w:val="both"/>
        <w:rPr>
          <w:rFonts w:ascii="Arial" w:hAnsi="Arial" w:cs="Arial"/>
          <w:bCs/>
          <w:spacing w:val="-3"/>
          <w:sz w:val="22"/>
          <w:szCs w:val="22"/>
          <w:u w:val="single"/>
        </w:rPr>
      </w:pPr>
      <w:r w:rsidRPr="00D702B0">
        <w:rPr>
          <w:rFonts w:ascii="Arial" w:hAnsi="Arial" w:cs="Arial"/>
          <w:sz w:val="22"/>
          <w:szCs w:val="22"/>
          <w:u w:val="single"/>
        </w:rPr>
        <w:t>Attachments</w:t>
      </w:r>
      <w:r w:rsidR="00D702B0" w:rsidRPr="00D702B0">
        <w:rPr>
          <w:rFonts w:ascii="Arial" w:hAnsi="Arial" w:cs="Arial"/>
          <w:sz w:val="22"/>
          <w:szCs w:val="22"/>
          <w:u w:val="single"/>
        </w:rPr>
        <w:t xml:space="preserve"> for release</w:t>
      </w:r>
    </w:p>
    <w:p w:rsidR="00797017" w:rsidRPr="00D76902" w:rsidRDefault="001E7065" w:rsidP="00D76902">
      <w:pPr>
        <w:numPr>
          <w:ilvl w:val="0"/>
          <w:numId w:val="4"/>
        </w:numPr>
        <w:spacing w:before="240" w:after="120"/>
        <w:jc w:val="both"/>
      </w:pPr>
      <w:hyperlink r:id="rId7" w:history="1">
        <w:r w:rsidR="006D780C" w:rsidRPr="00420B7E">
          <w:rPr>
            <w:rStyle w:val="Hyperlink"/>
            <w:rFonts w:ascii="Arial" w:hAnsi="Arial" w:cs="Arial"/>
            <w:i/>
            <w:sz w:val="22"/>
            <w:szCs w:val="22"/>
          </w:rPr>
          <w:t>Integrated Planning Amendment Regulation (No. 1) 2009</w:t>
        </w:r>
      </w:hyperlink>
    </w:p>
    <w:sectPr w:rsidR="00797017" w:rsidRPr="00D76902">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576" w:rsidRDefault="00054576" w:rsidP="005A61A6">
      <w:r>
        <w:separator/>
      </w:r>
    </w:p>
  </w:endnote>
  <w:endnote w:type="continuationSeparator" w:id="0">
    <w:p w:rsidR="00054576" w:rsidRDefault="00054576" w:rsidP="005A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576" w:rsidRDefault="00054576" w:rsidP="005A61A6">
      <w:r>
        <w:separator/>
      </w:r>
    </w:p>
  </w:footnote>
  <w:footnote w:type="continuationSeparator" w:id="0">
    <w:p w:rsidR="00054576" w:rsidRDefault="00054576" w:rsidP="005A6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82" w:rsidRPr="00D11AB6" w:rsidRDefault="00093ED8" w:rsidP="000341E7">
    <w:pPr>
      <w:pStyle w:val="Header"/>
      <w:ind w:firstLine="288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901D82" w:rsidRPr="000400F9">
      <w:rPr>
        <w:rFonts w:ascii="Arial" w:hAnsi="Arial" w:cs="Arial"/>
        <w:b/>
        <w:sz w:val="22"/>
        <w:szCs w:val="22"/>
        <w:u w:val="single"/>
      </w:rPr>
      <w:t xml:space="preserve">Cabinet – </w:t>
    </w:r>
    <w:r w:rsidR="00901D82">
      <w:rPr>
        <w:rFonts w:ascii="Arial" w:hAnsi="Arial" w:cs="Arial"/>
        <w:b/>
        <w:sz w:val="22"/>
        <w:szCs w:val="22"/>
        <w:u w:val="single"/>
      </w:rPr>
      <w:t>April 2009</w:t>
    </w:r>
    <w:r w:rsidR="00901D82">
      <w:rPr>
        <w:rFonts w:ascii="Arial" w:hAnsi="Arial" w:cs="Arial"/>
        <w:b/>
        <w:sz w:val="22"/>
        <w:szCs w:val="22"/>
      </w:rPr>
      <w:tab/>
    </w:r>
  </w:p>
  <w:p w:rsidR="00901D82" w:rsidRPr="00993877" w:rsidRDefault="00901D82" w:rsidP="000341E7">
    <w:pPr>
      <w:pStyle w:val="Header"/>
      <w:spacing w:before="120"/>
      <w:rPr>
        <w:rFonts w:ascii="Arial" w:hAnsi="Arial" w:cs="Arial"/>
        <w:b/>
        <w:i/>
        <w:sz w:val="22"/>
        <w:szCs w:val="22"/>
        <w:u w:val="single"/>
      </w:rPr>
    </w:pPr>
    <w:r>
      <w:rPr>
        <w:rFonts w:ascii="Arial" w:hAnsi="Arial" w:cs="Arial"/>
        <w:b/>
        <w:sz w:val="22"/>
        <w:szCs w:val="22"/>
        <w:u w:val="single"/>
      </w:rPr>
      <w:t xml:space="preserve">Amendment to the </w:t>
    </w:r>
    <w:r>
      <w:rPr>
        <w:rFonts w:ascii="Arial" w:hAnsi="Arial" w:cs="Arial"/>
        <w:b/>
        <w:i/>
        <w:sz w:val="22"/>
        <w:szCs w:val="22"/>
        <w:u w:val="single"/>
      </w:rPr>
      <w:t>Integrated Planning Regulation 1998</w:t>
    </w:r>
  </w:p>
  <w:p w:rsidR="00901D82" w:rsidRDefault="00901D82" w:rsidP="000341E7">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964302" w:rsidRDefault="00964302" w:rsidP="00964302">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3356D"/>
    <w:multiLevelType w:val="hybridMultilevel"/>
    <w:tmpl w:val="932A4DEA"/>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15:restartNumberingAfterBreak="0">
    <w:nsid w:val="6AF33C7D"/>
    <w:multiLevelType w:val="hybridMultilevel"/>
    <w:tmpl w:val="1CC654E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B9D7FB3"/>
    <w:multiLevelType w:val="hybridMultilevel"/>
    <w:tmpl w:val="9D2ABDB0"/>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AD"/>
    <w:rsid w:val="000341E7"/>
    <w:rsid w:val="00053DA8"/>
    <w:rsid w:val="00054576"/>
    <w:rsid w:val="00054ECC"/>
    <w:rsid w:val="000566B8"/>
    <w:rsid w:val="00093ED8"/>
    <w:rsid w:val="000B0022"/>
    <w:rsid w:val="00117801"/>
    <w:rsid w:val="001500CE"/>
    <w:rsid w:val="00167807"/>
    <w:rsid w:val="001710F3"/>
    <w:rsid w:val="001B4613"/>
    <w:rsid w:val="001C7361"/>
    <w:rsid w:val="001E51F2"/>
    <w:rsid w:val="001E7065"/>
    <w:rsid w:val="0023116C"/>
    <w:rsid w:val="002C2A2A"/>
    <w:rsid w:val="00300C42"/>
    <w:rsid w:val="00325E4B"/>
    <w:rsid w:val="0039327F"/>
    <w:rsid w:val="00396753"/>
    <w:rsid w:val="003A44AD"/>
    <w:rsid w:val="00410083"/>
    <w:rsid w:val="00420B7E"/>
    <w:rsid w:val="0046534C"/>
    <w:rsid w:val="00467B24"/>
    <w:rsid w:val="004763E9"/>
    <w:rsid w:val="00500BA3"/>
    <w:rsid w:val="00535339"/>
    <w:rsid w:val="00571B65"/>
    <w:rsid w:val="005A61A6"/>
    <w:rsid w:val="005C50A6"/>
    <w:rsid w:val="0062420A"/>
    <w:rsid w:val="00651E1E"/>
    <w:rsid w:val="00665452"/>
    <w:rsid w:val="006979BF"/>
    <w:rsid w:val="006D780C"/>
    <w:rsid w:val="006F7BE0"/>
    <w:rsid w:val="007050D3"/>
    <w:rsid w:val="007669D0"/>
    <w:rsid w:val="00797017"/>
    <w:rsid w:val="008C315E"/>
    <w:rsid w:val="008D3DF1"/>
    <w:rsid w:val="008E36D3"/>
    <w:rsid w:val="00901D82"/>
    <w:rsid w:val="009313DD"/>
    <w:rsid w:val="00964302"/>
    <w:rsid w:val="0097297C"/>
    <w:rsid w:val="00993877"/>
    <w:rsid w:val="00A15425"/>
    <w:rsid w:val="00BE56F3"/>
    <w:rsid w:val="00C256A7"/>
    <w:rsid w:val="00C331A0"/>
    <w:rsid w:val="00C75E7A"/>
    <w:rsid w:val="00C76168"/>
    <w:rsid w:val="00C837D1"/>
    <w:rsid w:val="00D11AB6"/>
    <w:rsid w:val="00D702B0"/>
    <w:rsid w:val="00D76902"/>
    <w:rsid w:val="00DB2848"/>
    <w:rsid w:val="00DD5B30"/>
    <w:rsid w:val="00E514D9"/>
    <w:rsid w:val="00EB0E81"/>
    <w:rsid w:val="00F267D9"/>
    <w:rsid w:val="00F2717F"/>
    <w:rsid w:val="00F4125D"/>
    <w:rsid w:val="00F67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E7"/>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1E7"/>
    <w:pPr>
      <w:tabs>
        <w:tab w:val="center" w:pos="4153"/>
        <w:tab w:val="right" w:pos="8306"/>
      </w:tabs>
    </w:pPr>
  </w:style>
  <w:style w:type="paragraph" w:styleId="Footer">
    <w:name w:val="footer"/>
    <w:basedOn w:val="Normal"/>
    <w:rsid w:val="000341E7"/>
    <w:pPr>
      <w:tabs>
        <w:tab w:val="center" w:pos="4153"/>
        <w:tab w:val="right" w:pos="8306"/>
      </w:tabs>
    </w:pPr>
  </w:style>
  <w:style w:type="paragraph" w:customStyle="1" w:styleId="CharCharChar">
    <w:name w:val="Char Char Char"/>
    <w:basedOn w:val="Normal"/>
    <w:rsid w:val="000341E7"/>
    <w:rPr>
      <w:rFonts w:ascii="Arial" w:hAnsi="Arial" w:cs="Arial"/>
      <w:sz w:val="22"/>
      <w:szCs w:val="22"/>
      <w:lang w:eastAsia="en-US"/>
    </w:rPr>
  </w:style>
  <w:style w:type="character" w:styleId="CommentReference">
    <w:name w:val="annotation reference"/>
    <w:basedOn w:val="DefaultParagraphFont"/>
    <w:semiHidden/>
    <w:rsid w:val="00D76902"/>
    <w:rPr>
      <w:sz w:val="16"/>
      <w:szCs w:val="16"/>
    </w:rPr>
  </w:style>
  <w:style w:type="paragraph" w:styleId="CommentText">
    <w:name w:val="annotation text"/>
    <w:basedOn w:val="Normal"/>
    <w:semiHidden/>
    <w:rsid w:val="00D76902"/>
    <w:rPr>
      <w:sz w:val="20"/>
    </w:rPr>
  </w:style>
  <w:style w:type="paragraph" w:styleId="CommentSubject">
    <w:name w:val="annotation subject"/>
    <w:basedOn w:val="CommentText"/>
    <w:next w:val="CommentText"/>
    <w:semiHidden/>
    <w:rsid w:val="00D76902"/>
    <w:rPr>
      <w:b/>
      <w:bCs/>
    </w:rPr>
  </w:style>
  <w:style w:type="paragraph" w:styleId="BalloonText">
    <w:name w:val="Balloon Text"/>
    <w:basedOn w:val="Normal"/>
    <w:semiHidden/>
    <w:rsid w:val="00D76902"/>
    <w:rPr>
      <w:rFonts w:ascii="MS Shell Dlg" w:hAnsi="MS Shell Dlg" w:cs="MS Shell Dlg"/>
      <w:sz w:val="16"/>
      <w:szCs w:val="16"/>
    </w:rPr>
  </w:style>
  <w:style w:type="character" w:styleId="Hyperlink">
    <w:name w:val="Hyperlink"/>
    <w:basedOn w:val="DefaultParagraphFont"/>
    <w:rsid w:val="00420B7E"/>
    <w:rPr>
      <w:color w:val="0000FF"/>
      <w:u w:val="single"/>
    </w:rPr>
  </w:style>
  <w:style w:type="character" w:styleId="FollowedHyperlink">
    <w:name w:val="FollowedHyperlink"/>
    <w:basedOn w:val="DefaultParagraphFont"/>
    <w:rsid w:val="00901D82"/>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Integrated%20Planning%20Re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2355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2742</CharactersWithSpaces>
  <SharedDoc>false</SharedDoc>
  <HyperlinkBase>https://www.cabinet.qld.gov.au/documents/2009/Apr/Integrated Planning Reg/</HyperlinkBase>
  <HLinks>
    <vt:vector size="6" baseType="variant">
      <vt:variant>
        <vt:i4>3407921</vt:i4>
      </vt:variant>
      <vt:variant>
        <vt:i4>0</vt:i4>
      </vt:variant>
      <vt:variant>
        <vt:i4>0</vt:i4>
      </vt:variant>
      <vt:variant>
        <vt:i4>5</vt:i4>
      </vt:variant>
      <vt:variant>
        <vt:lpwstr>Attachments/Integrated Planning Reg.pdf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Planning</cp:keywords>
  <dc:description/>
  <cp:lastModifiedBy/>
  <cp:revision>2</cp:revision>
  <cp:lastPrinted>2009-06-03T03:54:00Z</cp:lastPrinted>
  <dcterms:created xsi:type="dcterms:W3CDTF">2017-10-24T21:57:00Z</dcterms:created>
  <dcterms:modified xsi:type="dcterms:W3CDTF">2018-03-06T00:54:00Z</dcterms:modified>
  <cp:category>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